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8C1FA2">
        <w:rPr>
          <w:rFonts w:eastAsia="MS Mincho"/>
          <w:bCs/>
          <w:spacing w:val="-2"/>
          <w:sz w:val="28"/>
          <w:szCs w:val="28"/>
        </w:rPr>
        <w:t>30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D86A0F">
        <w:rPr>
          <w:rFonts w:eastAsia="MS Mincho"/>
          <w:bCs/>
          <w:spacing w:val="-2"/>
          <w:sz w:val="28"/>
          <w:szCs w:val="28"/>
        </w:rPr>
        <w:t>апрель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8C1FA2">
        <w:rPr>
          <w:rFonts w:eastAsia="MS Mincho"/>
          <w:bCs/>
          <w:spacing w:val="-2"/>
          <w:sz w:val="28"/>
          <w:szCs w:val="28"/>
        </w:rPr>
        <w:t>№ 18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8C1FA2">
        <w:rPr>
          <w:rFonts w:eastAsia="MS Mincho"/>
          <w:bCs/>
          <w:spacing w:val="-2"/>
          <w:sz w:val="28"/>
          <w:szCs w:val="28"/>
        </w:rPr>
        <w:t xml:space="preserve"> 30</w:t>
      </w:r>
      <w:bookmarkStart w:id="0" w:name="_GoBack"/>
      <w:bookmarkEnd w:id="0"/>
      <w:r w:rsidR="00D86A0F">
        <w:rPr>
          <w:rFonts w:eastAsia="MS Mincho"/>
          <w:bCs/>
          <w:spacing w:val="-2"/>
          <w:sz w:val="28"/>
          <w:szCs w:val="28"/>
        </w:rPr>
        <w:t xml:space="preserve"> апреля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1FA2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54086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51</cp:revision>
  <cp:lastPrinted>2021-04-05T05:42:00Z</cp:lastPrinted>
  <dcterms:created xsi:type="dcterms:W3CDTF">2018-02-07T03:55:00Z</dcterms:created>
  <dcterms:modified xsi:type="dcterms:W3CDTF">2021-05-02T05:07:00Z</dcterms:modified>
</cp:coreProperties>
</file>